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EEF" w:rsidRPr="00355FCE" w:rsidRDefault="00293050">
      <w:pPr>
        <w:rPr>
          <w:rFonts w:ascii="Arial" w:hAnsi="Arial" w:cs="Arial"/>
          <w:b/>
          <w:sz w:val="28"/>
          <w:szCs w:val="28"/>
        </w:rPr>
      </w:pPr>
      <w:r>
        <w:rPr>
          <w:rFonts w:ascii="Arial" w:hAnsi="Arial" w:cs="Arial"/>
          <w:b/>
          <w:sz w:val="28"/>
          <w:szCs w:val="28"/>
        </w:rPr>
        <w:t xml:space="preserve">STFC </w:t>
      </w:r>
      <w:r w:rsidR="001D7EEF" w:rsidRPr="00355FCE">
        <w:rPr>
          <w:rFonts w:ascii="Arial" w:hAnsi="Arial" w:cs="Arial"/>
          <w:b/>
          <w:sz w:val="28"/>
          <w:szCs w:val="28"/>
        </w:rPr>
        <w:t xml:space="preserve">Procurement </w:t>
      </w:r>
      <w:r w:rsidR="00615A48">
        <w:rPr>
          <w:rFonts w:ascii="Arial" w:hAnsi="Arial" w:cs="Arial"/>
          <w:b/>
          <w:sz w:val="28"/>
          <w:szCs w:val="28"/>
        </w:rPr>
        <w:t>G</w:t>
      </w:r>
      <w:r w:rsidR="000F1CDC" w:rsidRPr="00355FCE">
        <w:rPr>
          <w:rFonts w:ascii="Arial" w:hAnsi="Arial" w:cs="Arial"/>
          <w:b/>
          <w:sz w:val="28"/>
          <w:szCs w:val="28"/>
        </w:rPr>
        <w:t>uidance Note</w:t>
      </w:r>
      <w:r w:rsidR="00615A48">
        <w:rPr>
          <w:rFonts w:ascii="Arial" w:hAnsi="Arial" w:cs="Arial"/>
          <w:b/>
          <w:sz w:val="28"/>
          <w:szCs w:val="28"/>
        </w:rPr>
        <w:t xml:space="preserve"> – exception for the need to tender </w:t>
      </w:r>
      <w:r w:rsidR="00515C06">
        <w:rPr>
          <w:rFonts w:ascii="Arial" w:hAnsi="Arial" w:cs="Arial"/>
          <w:b/>
          <w:sz w:val="28"/>
          <w:szCs w:val="28"/>
        </w:rPr>
        <w:t xml:space="preserve">under the </w:t>
      </w:r>
      <w:r w:rsidR="00615A48">
        <w:rPr>
          <w:rFonts w:ascii="Arial" w:hAnsi="Arial" w:cs="Arial"/>
          <w:b/>
          <w:sz w:val="28"/>
          <w:szCs w:val="28"/>
        </w:rPr>
        <w:t xml:space="preserve">Public Contracts Regulations </w:t>
      </w:r>
    </w:p>
    <w:p w:rsidR="00515C06" w:rsidRDefault="00515C06" w:rsidP="00615A48">
      <w:pPr>
        <w:spacing w:before="120" w:after="120"/>
        <w:rPr>
          <w:rFonts w:ascii="Arial" w:hAnsi="Arial" w:cs="Arial"/>
        </w:rPr>
      </w:pPr>
    </w:p>
    <w:p w:rsidR="00615A48" w:rsidRDefault="00615A48" w:rsidP="00615A48">
      <w:pPr>
        <w:spacing w:before="120" w:after="120"/>
        <w:rPr>
          <w:rFonts w:ascii="Arial" w:hAnsi="Arial" w:cs="Arial"/>
        </w:rPr>
      </w:pPr>
      <w:r w:rsidRPr="00615A48">
        <w:rPr>
          <w:rFonts w:ascii="Arial" w:hAnsi="Arial" w:cs="Arial"/>
        </w:rPr>
        <w:t xml:space="preserve">STFC is a contracting authority within the meaning of The Public Contracts Regulations 2015 (“PCR 2015”). As such, procurement of public contracts by </w:t>
      </w:r>
      <w:r w:rsidR="00515C06">
        <w:rPr>
          <w:rFonts w:ascii="Arial" w:hAnsi="Arial" w:cs="Arial"/>
        </w:rPr>
        <w:t>the STFC</w:t>
      </w:r>
      <w:r w:rsidRPr="00615A48">
        <w:rPr>
          <w:rFonts w:ascii="Arial" w:hAnsi="Arial" w:cs="Arial"/>
        </w:rPr>
        <w:t xml:space="preserve"> </w:t>
      </w:r>
      <w:r w:rsidR="00515C06">
        <w:rPr>
          <w:rFonts w:ascii="Arial" w:hAnsi="Arial" w:cs="Arial"/>
        </w:rPr>
        <w:t>must o</w:t>
      </w:r>
      <w:r w:rsidRPr="00615A48">
        <w:rPr>
          <w:rFonts w:ascii="Arial" w:hAnsi="Arial" w:cs="Arial"/>
        </w:rPr>
        <w:t xml:space="preserve">rdinarily </w:t>
      </w:r>
      <w:r w:rsidR="00515C06">
        <w:rPr>
          <w:rFonts w:ascii="Arial" w:hAnsi="Arial" w:cs="Arial"/>
        </w:rPr>
        <w:t xml:space="preserve">be undertaken in compliance with </w:t>
      </w:r>
      <w:r w:rsidRPr="00615A48">
        <w:rPr>
          <w:rFonts w:ascii="Arial" w:hAnsi="Arial" w:cs="Arial"/>
        </w:rPr>
        <w:t>PCR 2015 unless an exception applies</w:t>
      </w:r>
      <w:r w:rsidR="00515C06">
        <w:rPr>
          <w:rFonts w:ascii="Arial" w:hAnsi="Arial" w:cs="Arial"/>
        </w:rPr>
        <w:t>.</w:t>
      </w:r>
      <w:r w:rsidRPr="00615A48">
        <w:rPr>
          <w:rFonts w:ascii="Arial" w:hAnsi="Arial" w:cs="Arial"/>
        </w:rPr>
        <w:t xml:space="preserve"> </w:t>
      </w:r>
    </w:p>
    <w:p w:rsidR="00936D3A" w:rsidRPr="00615A48" w:rsidRDefault="00936D3A" w:rsidP="00615A48">
      <w:pPr>
        <w:spacing w:before="120" w:after="120"/>
        <w:rPr>
          <w:rFonts w:ascii="Arial" w:hAnsi="Arial" w:cs="Arial"/>
        </w:rPr>
      </w:pPr>
    </w:p>
    <w:p w:rsidR="00936D3A" w:rsidRPr="00936D3A" w:rsidRDefault="00936D3A" w:rsidP="00936D3A">
      <w:pPr>
        <w:spacing w:after="0"/>
        <w:rPr>
          <w:rFonts w:ascii="Arial" w:hAnsi="Arial" w:cs="Arial"/>
          <w:b/>
        </w:rPr>
      </w:pPr>
      <w:r w:rsidRPr="00936D3A">
        <w:rPr>
          <w:rFonts w:ascii="Arial" w:hAnsi="Arial" w:cs="Arial"/>
          <w:b/>
        </w:rPr>
        <w:t>Use of an International Organisation’s procurement regulations</w:t>
      </w:r>
    </w:p>
    <w:p w:rsidR="00515C06" w:rsidRDefault="00515C06" w:rsidP="007E7DA0">
      <w:pPr>
        <w:rPr>
          <w:rFonts w:ascii="Arial" w:hAnsi="Arial" w:cs="Arial"/>
        </w:rPr>
      </w:pPr>
      <w:r>
        <w:rPr>
          <w:rFonts w:ascii="Arial" w:hAnsi="Arial" w:cs="Arial"/>
        </w:rPr>
        <w:t xml:space="preserve">One (rare) </w:t>
      </w:r>
      <w:r w:rsidR="00615A48">
        <w:rPr>
          <w:rFonts w:ascii="Arial" w:hAnsi="Arial" w:cs="Arial"/>
        </w:rPr>
        <w:t xml:space="preserve">exception to the need to tender within the PCR exists </w:t>
      </w:r>
      <w:r>
        <w:rPr>
          <w:rFonts w:ascii="Arial" w:hAnsi="Arial" w:cs="Arial"/>
        </w:rPr>
        <w:t xml:space="preserve">if the item to be procured is to fulfil a contract that STFC has with a partner/customer which is an International Organisation (examples include ESA and CERN) </w:t>
      </w:r>
      <w:r w:rsidRPr="00515C06">
        <w:rPr>
          <w:rFonts w:ascii="Arial" w:hAnsi="Arial" w:cs="Arial"/>
          <w:b/>
          <w:i/>
        </w:rPr>
        <w:t>and</w:t>
      </w:r>
      <w:r>
        <w:rPr>
          <w:rFonts w:ascii="Arial" w:hAnsi="Arial" w:cs="Arial"/>
        </w:rPr>
        <w:t xml:space="preserve"> if that organisation demands (in writing) that STFC follow th</w:t>
      </w:r>
      <w:r w:rsidR="00F91AE2">
        <w:rPr>
          <w:rFonts w:ascii="Arial" w:hAnsi="Arial" w:cs="Arial"/>
        </w:rPr>
        <w:t xml:space="preserve">at organisations </w:t>
      </w:r>
      <w:r w:rsidR="00936D3A">
        <w:rPr>
          <w:rFonts w:ascii="Arial" w:hAnsi="Arial" w:cs="Arial"/>
        </w:rPr>
        <w:t xml:space="preserve">specific </w:t>
      </w:r>
      <w:r>
        <w:rPr>
          <w:rFonts w:ascii="Arial" w:hAnsi="Arial" w:cs="Arial"/>
        </w:rPr>
        <w:t>procurement r</w:t>
      </w:r>
      <w:r w:rsidR="00F91AE2">
        <w:rPr>
          <w:rFonts w:ascii="Arial" w:hAnsi="Arial" w:cs="Arial"/>
        </w:rPr>
        <w:t>ules</w:t>
      </w:r>
      <w:r>
        <w:rPr>
          <w:rFonts w:ascii="Arial" w:hAnsi="Arial" w:cs="Arial"/>
        </w:rPr>
        <w:t>. In that case STFC must strictly follow the customer</w:t>
      </w:r>
      <w:r w:rsidR="00936D3A">
        <w:rPr>
          <w:rFonts w:ascii="Arial" w:hAnsi="Arial" w:cs="Arial"/>
        </w:rPr>
        <w:t>’</w:t>
      </w:r>
      <w:r>
        <w:rPr>
          <w:rFonts w:ascii="Arial" w:hAnsi="Arial" w:cs="Arial"/>
        </w:rPr>
        <w:t xml:space="preserve">s </w:t>
      </w:r>
      <w:r w:rsidR="00F91AE2">
        <w:rPr>
          <w:rFonts w:ascii="Arial" w:hAnsi="Arial" w:cs="Arial"/>
        </w:rPr>
        <w:t>procurement rules</w:t>
      </w:r>
      <w:r>
        <w:rPr>
          <w:rFonts w:ascii="Arial" w:hAnsi="Arial" w:cs="Arial"/>
        </w:rPr>
        <w:t xml:space="preserve"> which, typically, will be of a very similar nature to that of the PCR. In these cases advice should be sort from the STFC Procurement group</w:t>
      </w:r>
      <w:r w:rsidR="00293050">
        <w:rPr>
          <w:rFonts w:ascii="Arial" w:hAnsi="Arial" w:cs="Arial"/>
        </w:rPr>
        <w:t xml:space="preserve"> as to how to proceed</w:t>
      </w:r>
      <w:r>
        <w:rPr>
          <w:rFonts w:ascii="Arial" w:hAnsi="Arial" w:cs="Arial"/>
        </w:rPr>
        <w:t>.</w:t>
      </w:r>
    </w:p>
    <w:p w:rsidR="00936D3A" w:rsidRDefault="00936D3A" w:rsidP="00936D3A">
      <w:pPr>
        <w:spacing w:after="0"/>
        <w:rPr>
          <w:rFonts w:ascii="Arial" w:hAnsi="Arial" w:cs="Arial"/>
          <w:b/>
        </w:rPr>
      </w:pPr>
    </w:p>
    <w:p w:rsidR="00936D3A" w:rsidRPr="00936D3A" w:rsidRDefault="00936D3A" w:rsidP="00936D3A">
      <w:pPr>
        <w:spacing w:after="0"/>
        <w:rPr>
          <w:rFonts w:ascii="Arial" w:hAnsi="Arial" w:cs="Arial"/>
          <w:b/>
        </w:rPr>
      </w:pPr>
      <w:r>
        <w:rPr>
          <w:rFonts w:ascii="Arial" w:hAnsi="Arial" w:cs="Arial"/>
          <w:b/>
        </w:rPr>
        <w:t>Collaboration arrangements with no further need to tender</w:t>
      </w:r>
    </w:p>
    <w:p w:rsidR="00293050" w:rsidRDefault="00936D3A" w:rsidP="00936D3A">
      <w:pPr>
        <w:rPr>
          <w:rFonts w:ascii="Arial" w:hAnsi="Arial" w:cs="Arial"/>
        </w:rPr>
      </w:pPr>
      <w:r>
        <w:rPr>
          <w:rFonts w:ascii="Arial" w:hAnsi="Arial" w:cs="Arial"/>
        </w:rPr>
        <w:t xml:space="preserve">In cases where STFC </w:t>
      </w:r>
      <w:r w:rsidR="00F91AE2">
        <w:rPr>
          <w:rFonts w:ascii="Arial" w:hAnsi="Arial" w:cs="Arial"/>
        </w:rPr>
        <w:t xml:space="preserve">make a </w:t>
      </w:r>
      <w:r>
        <w:rPr>
          <w:rFonts w:ascii="Arial" w:hAnsi="Arial" w:cs="Arial"/>
        </w:rPr>
        <w:t>bid for a contract</w:t>
      </w:r>
      <w:r w:rsidR="00F91AE2">
        <w:rPr>
          <w:rFonts w:ascii="Arial" w:hAnsi="Arial" w:cs="Arial"/>
        </w:rPr>
        <w:t xml:space="preserve"> jointly with another organisation or multiple organisations </w:t>
      </w:r>
      <w:r w:rsidR="00CE77DE">
        <w:rPr>
          <w:rFonts w:ascii="Arial" w:hAnsi="Arial" w:cs="Arial"/>
        </w:rPr>
        <w:t xml:space="preserve">and when the tendering organisation are undertaking the tender within PCR 2015 (or if they are an International Organisation using their procurement regulations) then there is no need for STFC to </w:t>
      </w:r>
      <w:r w:rsidR="001132F5">
        <w:rPr>
          <w:rFonts w:ascii="Arial" w:hAnsi="Arial" w:cs="Arial"/>
        </w:rPr>
        <w:t xml:space="preserve">follow PCR 2015 for the goods or services rendered by the collaborating parties. </w:t>
      </w:r>
      <w:r w:rsidR="00674337">
        <w:rPr>
          <w:rFonts w:ascii="Arial" w:hAnsi="Arial" w:cs="Arial"/>
        </w:rPr>
        <w:t xml:space="preserve">The reason for this is because the collaborative bid has already been part of a </w:t>
      </w:r>
      <w:r w:rsidR="00290449">
        <w:rPr>
          <w:rFonts w:ascii="Arial" w:hAnsi="Arial" w:cs="Arial"/>
        </w:rPr>
        <w:t>regulated</w:t>
      </w:r>
      <w:r w:rsidR="00674337">
        <w:rPr>
          <w:rFonts w:ascii="Arial" w:hAnsi="Arial" w:cs="Arial"/>
        </w:rPr>
        <w:t xml:space="preserve"> competi</w:t>
      </w:r>
      <w:r w:rsidR="00290449">
        <w:rPr>
          <w:rFonts w:ascii="Arial" w:hAnsi="Arial" w:cs="Arial"/>
        </w:rPr>
        <w:t>ti</w:t>
      </w:r>
      <w:r w:rsidR="00674337">
        <w:rPr>
          <w:rFonts w:ascii="Arial" w:hAnsi="Arial" w:cs="Arial"/>
        </w:rPr>
        <w:t>on by way of the customer tender action itself.</w:t>
      </w:r>
    </w:p>
    <w:p w:rsidR="00293050" w:rsidRDefault="00293050" w:rsidP="00293050">
      <w:pPr>
        <w:spacing w:after="0"/>
        <w:rPr>
          <w:rFonts w:ascii="Arial" w:hAnsi="Arial" w:cs="Arial"/>
        </w:rPr>
      </w:pPr>
      <w:r>
        <w:rPr>
          <w:rFonts w:ascii="Arial" w:hAnsi="Arial" w:cs="Arial"/>
        </w:rPr>
        <w:t>A few key issues to consider in this situation:</w:t>
      </w:r>
    </w:p>
    <w:p w:rsidR="00293050" w:rsidRDefault="001132F5" w:rsidP="00293050">
      <w:pPr>
        <w:pStyle w:val="ListParagraph"/>
        <w:numPr>
          <w:ilvl w:val="0"/>
          <w:numId w:val="2"/>
        </w:numPr>
        <w:rPr>
          <w:rFonts w:ascii="Arial" w:hAnsi="Arial" w:cs="Arial"/>
        </w:rPr>
      </w:pPr>
      <w:r w:rsidRPr="00293050">
        <w:rPr>
          <w:rFonts w:ascii="Arial" w:hAnsi="Arial" w:cs="Arial"/>
        </w:rPr>
        <w:t xml:space="preserve">This “no </w:t>
      </w:r>
      <w:r w:rsidRPr="00293050">
        <w:rPr>
          <w:rFonts w:ascii="Arial" w:hAnsi="Arial" w:cs="Arial"/>
        </w:rPr>
        <w:t>further need to tender</w:t>
      </w:r>
      <w:r w:rsidR="00674337" w:rsidRPr="00293050">
        <w:rPr>
          <w:rFonts w:ascii="Arial" w:hAnsi="Arial" w:cs="Arial"/>
        </w:rPr>
        <w:t xml:space="preserve">” situation is </w:t>
      </w:r>
      <w:r w:rsidR="00293050">
        <w:rPr>
          <w:rFonts w:ascii="Arial" w:hAnsi="Arial" w:cs="Arial"/>
        </w:rPr>
        <w:t xml:space="preserve">ONLY </w:t>
      </w:r>
      <w:r w:rsidR="00674337" w:rsidRPr="00293050">
        <w:rPr>
          <w:rFonts w:ascii="Arial" w:hAnsi="Arial" w:cs="Arial"/>
        </w:rPr>
        <w:t>applicable if</w:t>
      </w:r>
      <w:r w:rsidR="00293050">
        <w:rPr>
          <w:rFonts w:ascii="Arial" w:hAnsi="Arial" w:cs="Arial"/>
        </w:rPr>
        <w:t>;</w:t>
      </w:r>
    </w:p>
    <w:p w:rsidR="00293050" w:rsidRDefault="00674337" w:rsidP="00293050">
      <w:pPr>
        <w:pStyle w:val="ListParagraph"/>
        <w:numPr>
          <w:ilvl w:val="1"/>
          <w:numId w:val="2"/>
        </w:numPr>
        <w:rPr>
          <w:rFonts w:ascii="Arial" w:hAnsi="Arial" w:cs="Arial"/>
        </w:rPr>
      </w:pPr>
      <w:r w:rsidRPr="00293050">
        <w:rPr>
          <w:rFonts w:ascii="Arial" w:hAnsi="Arial" w:cs="Arial"/>
        </w:rPr>
        <w:t>the supplier and  products / services have b</w:t>
      </w:r>
      <w:r w:rsidR="00290449" w:rsidRPr="00293050">
        <w:rPr>
          <w:rFonts w:ascii="Arial" w:hAnsi="Arial" w:cs="Arial"/>
        </w:rPr>
        <w:t>e</w:t>
      </w:r>
      <w:r w:rsidRPr="00293050">
        <w:rPr>
          <w:rFonts w:ascii="Arial" w:hAnsi="Arial" w:cs="Arial"/>
        </w:rPr>
        <w:t>en clearly identified in the original bid</w:t>
      </w:r>
    </w:p>
    <w:p w:rsidR="00293050" w:rsidRPr="00293050" w:rsidRDefault="00293050" w:rsidP="00293050">
      <w:pPr>
        <w:pStyle w:val="ListParagraph"/>
        <w:numPr>
          <w:ilvl w:val="1"/>
          <w:numId w:val="2"/>
        </w:numPr>
        <w:rPr>
          <w:rFonts w:ascii="Arial" w:hAnsi="Arial" w:cs="Arial"/>
        </w:rPr>
      </w:pPr>
      <w:r w:rsidRPr="00293050">
        <w:rPr>
          <w:rFonts w:ascii="Arial" w:hAnsi="Arial" w:cs="Arial"/>
        </w:rPr>
        <w:t>the customer is a contracting authority or an international organisation</w:t>
      </w:r>
    </w:p>
    <w:p w:rsidR="00293050" w:rsidRDefault="00293050" w:rsidP="00293050">
      <w:pPr>
        <w:pStyle w:val="ListParagraph"/>
        <w:numPr>
          <w:ilvl w:val="0"/>
          <w:numId w:val="2"/>
        </w:numPr>
        <w:rPr>
          <w:rFonts w:ascii="Arial" w:hAnsi="Arial" w:cs="Arial"/>
        </w:rPr>
      </w:pPr>
      <w:r>
        <w:rPr>
          <w:rFonts w:ascii="Arial" w:hAnsi="Arial" w:cs="Arial"/>
        </w:rPr>
        <w:t xml:space="preserve">To assist in clarifying the situation it is advisable to clearly identify bids as a collaboration in the text of the bid (Legal and Commercial will assist) </w:t>
      </w:r>
    </w:p>
    <w:p w:rsidR="001132F5" w:rsidRPr="00293050" w:rsidRDefault="00293050" w:rsidP="00293050">
      <w:pPr>
        <w:pStyle w:val="ListParagraph"/>
        <w:numPr>
          <w:ilvl w:val="0"/>
          <w:numId w:val="2"/>
        </w:numPr>
        <w:rPr>
          <w:rFonts w:ascii="Arial" w:hAnsi="Arial" w:cs="Arial"/>
        </w:rPr>
      </w:pPr>
      <w:r>
        <w:rPr>
          <w:rFonts w:ascii="Arial" w:hAnsi="Arial" w:cs="Arial"/>
        </w:rPr>
        <w:t xml:space="preserve">Any supply or supplier identified outside or after the bid to customer </w:t>
      </w:r>
      <w:r w:rsidR="00914F7A">
        <w:rPr>
          <w:rFonts w:ascii="Arial" w:hAnsi="Arial" w:cs="Arial"/>
        </w:rPr>
        <w:t>must</w:t>
      </w:r>
      <w:r>
        <w:rPr>
          <w:rFonts w:ascii="Arial" w:hAnsi="Arial" w:cs="Arial"/>
        </w:rPr>
        <w:t xml:space="preserve"> be procured in compliance with PCR 2015   </w:t>
      </w:r>
      <w:r w:rsidR="00674337" w:rsidRPr="00293050">
        <w:rPr>
          <w:rFonts w:ascii="Arial" w:hAnsi="Arial" w:cs="Arial"/>
        </w:rPr>
        <w:t xml:space="preserve">  </w:t>
      </w:r>
    </w:p>
    <w:p w:rsidR="001132F5" w:rsidRDefault="00F54DFB" w:rsidP="00936D3A">
      <w:pPr>
        <w:rPr>
          <w:rFonts w:ascii="Arial" w:hAnsi="Arial" w:cs="Arial"/>
        </w:rPr>
      </w:pPr>
      <w:r>
        <w:rPr>
          <w:rFonts w:ascii="Arial" w:hAnsi="Arial" w:cs="Arial"/>
        </w:rPr>
        <w:t xml:space="preserve">This situation is somewhat unusual and might easily be misinterpreted. To ensure the smooth implementation of each instance all such cases should be passed to </w:t>
      </w:r>
      <w:r w:rsidR="001132F5">
        <w:rPr>
          <w:rFonts w:ascii="Arial" w:hAnsi="Arial" w:cs="Arial"/>
        </w:rPr>
        <w:t>the STFC Procurement group</w:t>
      </w:r>
      <w:r>
        <w:rPr>
          <w:rFonts w:ascii="Arial" w:hAnsi="Arial" w:cs="Arial"/>
        </w:rPr>
        <w:t xml:space="preserve"> for approval before raising a requisition to UKSBS.</w:t>
      </w:r>
    </w:p>
    <w:p w:rsidR="00914F7A" w:rsidRDefault="00914F7A" w:rsidP="00936D3A">
      <w:pPr>
        <w:rPr>
          <w:rFonts w:ascii="Arial" w:hAnsi="Arial" w:cs="Arial"/>
        </w:rPr>
      </w:pPr>
    </w:p>
    <w:p w:rsidR="00914F7A" w:rsidRDefault="00914F7A" w:rsidP="00936D3A">
      <w:pPr>
        <w:rPr>
          <w:rFonts w:ascii="Arial" w:hAnsi="Arial" w:cs="Arial"/>
        </w:rPr>
      </w:pPr>
      <w:bookmarkStart w:id="0" w:name="_GoBack"/>
      <w:bookmarkEnd w:id="0"/>
      <w:r>
        <w:rPr>
          <w:rFonts w:ascii="Arial" w:hAnsi="Arial" w:cs="Arial"/>
        </w:rPr>
        <w:t>Gary Robbins</w:t>
      </w:r>
    </w:p>
    <w:p w:rsidR="00615A48" w:rsidRDefault="00914F7A" w:rsidP="00936D3A">
      <w:pPr>
        <w:rPr>
          <w:rFonts w:ascii="Arial" w:hAnsi="Arial" w:cs="Arial"/>
        </w:rPr>
      </w:pPr>
      <w:r>
        <w:rPr>
          <w:rFonts w:ascii="Arial" w:hAnsi="Arial" w:cs="Arial"/>
        </w:rPr>
        <w:t>Head of Procurement</w:t>
      </w:r>
      <w:r w:rsidR="00CE77DE">
        <w:rPr>
          <w:rFonts w:ascii="Arial" w:hAnsi="Arial" w:cs="Arial"/>
        </w:rPr>
        <w:t xml:space="preserve">   </w:t>
      </w:r>
      <w:r w:rsidR="00936D3A">
        <w:rPr>
          <w:rFonts w:ascii="Arial" w:hAnsi="Arial" w:cs="Arial"/>
        </w:rPr>
        <w:t xml:space="preserve">     </w:t>
      </w:r>
      <w:r w:rsidR="00515C06">
        <w:rPr>
          <w:rFonts w:ascii="Arial" w:hAnsi="Arial" w:cs="Arial"/>
        </w:rPr>
        <w:t xml:space="preserve">   </w:t>
      </w:r>
      <w:r w:rsidR="00615A48">
        <w:rPr>
          <w:rFonts w:ascii="Arial" w:hAnsi="Arial" w:cs="Arial"/>
        </w:rPr>
        <w:t xml:space="preserve"> </w:t>
      </w:r>
    </w:p>
    <w:sectPr w:rsidR="00615A48">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DA0" w:rsidRDefault="007E7DA0" w:rsidP="007E7DA0">
      <w:pPr>
        <w:spacing w:after="0" w:line="240" w:lineRule="auto"/>
      </w:pPr>
      <w:r>
        <w:separator/>
      </w:r>
    </w:p>
  </w:endnote>
  <w:endnote w:type="continuationSeparator" w:id="0">
    <w:p w:rsidR="007E7DA0" w:rsidRDefault="007E7DA0" w:rsidP="007E7D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DA0" w:rsidRDefault="007E7DA0" w:rsidP="007E7DA0">
      <w:pPr>
        <w:spacing w:after="0" w:line="240" w:lineRule="auto"/>
      </w:pPr>
      <w:r>
        <w:separator/>
      </w:r>
    </w:p>
  </w:footnote>
  <w:footnote w:type="continuationSeparator" w:id="0">
    <w:p w:rsidR="007E7DA0" w:rsidRDefault="007E7DA0" w:rsidP="007E7D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DA0" w:rsidRDefault="000F1CDC">
    <w:pPr>
      <w:pStyle w:val="Header"/>
    </w:pPr>
    <w:r>
      <w:t>April</w:t>
    </w:r>
    <w:r w:rsidR="007E7DA0">
      <w:t xml:space="preserve">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B35F3C"/>
    <w:multiLevelType w:val="hybridMultilevel"/>
    <w:tmpl w:val="A1A6C46A"/>
    <w:lvl w:ilvl="0" w:tplc="0809000F">
      <w:start w:val="1"/>
      <w:numFmt w:val="decimal"/>
      <w:lvlText w:val="%1."/>
      <w:lvlJc w:val="left"/>
      <w:pPr>
        <w:ind w:left="6" w:hanging="360"/>
      </w:pPr>
    </w:lvl>
    <w:lvl w:ilvl="1" w:tplc="08090019">
      <w:start w:val="1"/>
      <w:numFmt w:val="lowerLetter"/>
      <w:lvlText w:val="%2."/>
      <w:lvlJc w:val="left"/>
      <w:pPr>
        <w:ind w:left="726" w:hanging="360"/>
      </w:pPr>
    </w:lvl>
    <w:lvl w:ilvl="2" w:tplc="0809001B">
      <w:start w:val="1"/>
      <w:numFmt w:val="lowerRoman"/>
      <w:lvlText w:val="%3."/>
      <w:lvlJc w:val="right"/>
      <w:pPr>
        <w:ind w:left="1446" w:hanging="180"/>
      </w:pPr>
    </w:lvl>
    <w:lvl w:ilvl="3" w:tplc="0809000F" w:tentative="1">
      <w:start w:val="1"/>
      <w:numFmt w:val="decimal"/>
      <w:lvlText w:val="%4."/>
      <w:lvlJc w:val="left"/>
      <w:pPr>
        <w:ind w:left="2166" w:hanging="360"/>
      </w:pPr>
    </w:lvl>
    <w:lvl w:ilvl="4" w:tplc="08090019" w:tentative="1">
      <w:start w:val="1"/>
      <w:numFmt w:val="lowerLetter"/>
      <w:lvlText w:val="%5."/>
      <w:lvlJc w:val="left"/>
      <w:pPr>
        <w:ind w:left="2886" w:hanging="360"/>
      </w:pPr>
    </w:lvl>
    <w:lvl w:ilvl="5" w:tplc="0809001B" w:tentative="1">
      <w:start w:val="1"/>
      <w:numFmt w:val="lowerRoman"/>
      <w:lvlText w:val="%6."/>
      <w:lvlJc w:val="right"/>
      <w:pPr>
        <w:ind w:left="3606" w:hanging="180"/>
      </w:pPr>
    </w:lvl>
    <w:lvl w:ilvl="6" w:tplc="0809000F" w:tentative="1">
      <w:start w:val="1"/>
      <w:numFmt w:val="decimal"/>
      <w:lvlText w:val="%7."/>
      <w:lvlJc w:val="left"/>
      <w:pPr>
        <w:ind w:left="4326" w:hanging="360"/>
      </w:pPr>
    </w:lvl>
    <w:lvl w:ilvl="7" w:tplc="08090019" w:tentative="1">
      <w:start w:val="1"/>
      <w:numFmt w:val="lowerLetter"/>
      <w:lvlText w:val="%8."/>
      <w:lvlJc w:val="left"/>
      <w:pPr>
        <w:ind w:left="5046" w:hanging="360"/>
      </w:pPr>
    </w:lvl>
    <w:lvl w:ilvl="8" w:tplc="0809001B" w:tentative="1">
      <w:start w:val="1"/>
      <w:numFmt w:val="lowerRoman"/>
      <w:lvlText w:val="%9."/>
      <w:lvlJc w:val="right"/>
      <w:pPr>
        <w:ind w:left="5766" w:hanging="180"/>
      </w:pPr>
    </w:lvl>
  </w:abstractNum>
  <w:abstractNum w:abstractNumId="1">
    <w:nsid w:val="4B460E7E"/>
    <w:multiLevelType w:val="hybridMultilevel"/>
    <w:tmpl w:val="3C142A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EEF"/>
    <w:rsid w:val="000423AA"/>
    <w:rsid w:val="000A0D8F"/>
    <w:rsid w:val="000F1CDC"/>
    <w:rsid w:val="001132F5"/>
    <w:rsid w:val="00145C29"/>
    <w:rsid w:val="001C2809"/>
    <w:rsid w:val="001D7EEF"/>
    <w:rsid w:val="00273979"/>
    <w:rsid w:val="00290449"/>
    <w:rsid w:val="00293050"/>
    <w:rsid w:val="002D1700"/>
    <w:rsid w:val="00355FCE"/>
    <w:rsid w:val="00515C06"/>
    <w:rsid w:val="005522E5"/>
    <w:rsid w:val="0057519B"/>
    <w:rsid w:val="00604FD4"/>
    <w:rsid w:val="00615A48"/>
    <w:rsid w:val="00674337"/>
    <w:rsid w:val="00682380"/>
    <w:rsid w:val="00691187"/>
    <w:rsid w:val="007D3C45"/>
    <w:rsid w:val="007E7DA0"/>
    <w:rsid w:val="00914F7A"/>
    <w:rsid w:val="00930D15"/>
    <w:rsid w:val="00936D3A"/>
    <w:rsid w:val="00B32704"/>
    <w:rsid w:val="00B51396"/>
    <w:rsid w:val="00B878BA"/>
    <w:rsid w:val="00C04C23"/>
    <w:rsid w:val="00CE77DE"/>
    <w:rsid w:val="00D510DA"/>
    <w:rsid w:val="00F4133A"/>
    <w:rsid w:val="00F54DFB"/>
    <w:rsid w:val="00F91AE2"/>
    <w:rsid w:val="00FE48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2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4FD4"/>
    <w:rPr>
      <w:color w:val="0000FF" w:themeColor="hyperlink"/>
      <w:u w:val="single"/>
    </w:rPr>
  </w:style>
  <w:style w:type="paragraph" w:styleId="Header">
    <w:name w:val="header"/>
    <w:basedOn w:val="Normal"/>
    <w:link w:val="HeaderChar"/>
    <w:uiPriority w:val="99"/>
    <w:unhideWhenUsed/>
    <w:rsid w:val="007E7D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7DA0"/>
  </w:style>
  <w:style w:type="paragraph" w:styleId="Footer">
    <w:name w:val="footer"/>
    <w:basedOn w:val="Normal"/>
    <w:link w:val="FooterChar"/>
    <w:uiPriority w:val="99"/>
    <w:unhideWhenUsed/>
    <w:rsid w:val="007E7D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7DA0"/>
  </w:style>
  <w:style w:type="paragraph" w:styleId="ListParagraph">
    <w:name w:val="List Paragraph"/>
    <w:basedOn w:val="Normal"/>
    <w:uiPriority w:val="34"/>
    <w:qFormat/>
    <w:rsid w:val="00615A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2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4FD4"/>
    <w:rPr>
      <w:color w:val="0000FF" w:themeColor="hyperlink"/>
      <w:u w:val="single"/>
    </w:rPr>
  </w:style>
  <w:style w:type="paragraph" w:styleId="Header">
    <w:name w:val="header"/>
    <w:basedOn w:val="Normal"/>
    <w:link w:val="HeaderChar"/>
    <w:uiPriority w:val="99"/>
    <w:unhideWhenUsed/>
    <w:rsid w:val="007E7D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7DA0"/>
  </w:style>
  <w:style w:type="paragraph" w:styleId="Footer">
    <w:name w:val="footer"/>
    <w:basedOn w:val="Normal"/>
    <w:link w:val="FooterChar"/>
    <w:uiPriority w:val="99"/>
    <w:unhideWhenUsed/>
    <w:rsid w:val="007E7D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7DA0"/>
  </w:style>
  <w:style w:type="paragraph" w:styleId="ListParagraph">
    <w:name w:val="List Paragraph"/>
    <w:basedOn w:val="Normal"/>
    <w:uiPriority w:val="34"/>
    <w:qFormat/>
    <w:rsid w:val="00615A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age" ma:contentTypeID="0x010100C568DB52D9D0A14D9B2FDCC96666E9F2007948130EC3DB064584E219954237AF3900A53404CAA9458C40A3FABF0519D19036" ma:contentTypeVersion="2" ma:contentTypeDescription="Page is a system content type template created by the Publishing Resources feature. The column templates from Page will be added to all Pages libraries created by the Publishing feature." ma:contentTypeScope="" ma:versionID="3797050814c9e42194bebf62023af567">
  <xsd:schema xmlns:xsd="http://www.w3.org/2001/XMLSchema" xmlns:xs="http://www.w3.org/2001/XMLSchema" xmlns:p="http://schemas.microsoft.com/office/2006/metadata/properties" xmlns:ns1="http://schemas.microsoft.com/sharepoint/v3" targetNamespace="http://schemas.microsoft.com/office/2006/metadata/properties" ma:root="true" ma:fieldsID="d2352f5f6ebb7d0e9cf8adfc9693d0b1" ns1:_="">
    <xsd:import namespace="http://schemas.microsoft.com/sharepoint/v3"/>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IsFurlPage" minOccurs="0"/>
                <xsd:element ref="ns1:SeoBrowserTitle" minOccurs="0"/>
                <xsd:element ref="ns1:SeoMetaDescription" minOccurs="0"/>
                <xsd:element ref="ns1:SeoKeywords" minOccurs="0"/>
                <xsd:element ref="ns1:SeoRobotsNoIndex"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PublishingContact" ma:index="11" nillable="true" ma:displayName="Contact" ma:description="Contact is a site column created by the Publishing feature. It is used on the Page Content Type as the person or group who is the contact person for the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description="Contact E-mail Address is a site column created by the Publishing feature. It is used on the Page Content Type as the e-mail address of the person or group who is the contact person for the page." ma:internalName="PublishingContactEmail">
      <xsd:simpleType>
        <xsd:restriction base="dms:Text">
          <xsd:maxLength value="255"/>
        </xsd:restriction>
      </xsd:simpleType>
    </xsd:element>
    <xsd:element name="PublishingContactName" ma:index="13"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PublishingContactPicture" ma:index="14" nillable="true" ma:displayName="Contact Picture" ma:description="Contact Picture is a site column created by the Publishing feature. It is used on the Page Content Type as the picture of the user or group who is the contact person for the pag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description=""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description="" ma:hidden="true" ma:internalName="PublishingVariationGroupID">
      <xsd:simpleType>
        <xsd:restriction base="dms:Text">
          <xsd:maxLength value="255"/>
        </xsd:restriction>
      </xsd:simpleType>
    </xsd:element>
    <xsd:element name="PublishingVariationRelationshipLinkFieldID" ma:index="17" nillable="true" ma:displayName="Variation Relationship Link" ma:descrip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description="Rollup Image is a site column created by the Publishing feature. It is used on the Page Content Type as the image for the page shown in content roll-ups such as the Content By Search web part." ma:internalName="PublishingRollupImage">
      <xsd:simpleType>
        <xsd:restriction base="dms:Unknown"/>
      </xsd:simpleType>
    </xsd:element>
    <xsd:element name="Audience" ma:index="19" nillable="true" ma:displayName="Target Audiences" ma:description="Target Audiences is a site column created by the Publishing feature. It is used to specify audiences to which this page will be targeted." ma:internalName="Audience">
      <xsd:simpleType>
        <xsd:restriction base="dms:Unknown"/>
      </xsd:simpleType>
    </xsd:element>
    <xsd:element name="PublishingIsFurlPage" ma:index="20"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element name="SeoBrowserTitle" ma:index="21" nillable="true" ma:displayName="Browser Title" ma:description="Browser Title is a site column created by the Publishing feature. It is used as the title that appears at the top of a browser window and may appear in Internet search results." ma:hidden="true" ma:internalName="SeoBrowserTitle">
      <xsd:simpleType>
        <xsd:restriction base="dms:Text"/>
      </xsd:simpleType>
    </xsd:element>
    <xsd:element name="SeoMetaDescription" ma:index="22" nillable="true" ma:displayName="Meta Description" ma:description="Meta Description is a site column created by the Publishing feature. Internet search engines may display this description in search results pages." ma:hidden="true" ma:internalName="SeoMetaDescription">
      <xsd:simpleType>
        <xsd:restriction base="dms:Text"/>
      </xsd:simpleType>
    </xsd:element>
    <xsd:element name="SeoKeywords" ma:index="23" nillable="true" ma:displayName="Meta Keywords" ma:description="Meta Keywords" ma:hidden="true" ma:internalName="SeoKeywords">
      <xsd:simpleType>
        <xsd:restriction base="dms:Text"/>
      </xsd:simpleType>
    </xsd:element>
    <xsd:element name="SeoRobotsNoIndex" ma:index="24" nillable="true" ma:displayName="Hide from Internet Search Engines"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PublishingContactEmail xmlns="http://schemas.microsoft.com/sharepoint/v3" xsi:nil="true"/>
    <PublishingVariationRelationshipLinkFieldID xmlns="http://schemas.microsoft.com/sharepoint/v3">
      <Url xsi:nil="true"/>
      <Description xsi:nil="true"/>
    </PublishingVariationRelationshipLinkFieldID>
    <SeoKeywords xmlns="http://schemas.microsoft.com/sharepoint/v3" xsi:nil="true"/>
    <PublishingVariationGroupID xmlns="http://schemas.microsoft.com/sharepoint/v3" xsi:nil="true"/>
    <Audience xmlns="http://schemas.microsoft.com/sharepoint/v3" xsi:nil="true"/>
    <PublishingIsFurlPage xmlns="http://schemas.microsoft.com/sharepoint/v3">false</PublishingIsFurlPage>
    <PublishingExpirationDate xmlns="http://schemas.microsoft.com/sharepoint/v3" xsi:nil="true"/>
    <SeoBrowserTitle xmlns="http://schemas.microsoft.com/sharepoint/v3" xsi:nil="true"/>
    <PublishingContactPicture xmlns="http://schemas.microsoft.com/sharepoint/v3">
      <Url xsi:nil="true"/>
      <Description xsi:nil="true"/>
    </PublishingContactPicture>
    <PublishingStartDate xmlns="http://schemas.microsoft.com/sharepoint/v3" xsi:nil="true"/>
    <SeoRobotsNoIndex xmlns="http://schemas.microsoft.com/sharepoint/v3" xsi:nil="true"/>
    <SeoMetaDescription xmlns="http://schemas.microsoft.com/sharepoint/v3" xsi:nil="true"/>
    <PublishingContact xmlns="http://schemas.microsoft.com/sharepoint/v3">
      <UserInfo>
        <DisplayName/>
        <AccountId xsi:nil="true"/>
        <AccountType/>
      </UserInfo>
    </PublishingContact>
    <PublishingContactName xmlns="http://schemas.microsoft.com/sharepoint/v3" xsi:nil="true"/>
    <Comments xmlns="http://schemas.microsoft.com/sharepoint/v3" xsi:nil="true"/>
  </documentManagement>
</p:properties>
</file>

<file path=customXml/itemProps1.xml><?xml version="1.0" encoding="utf-8"?>
<ds:datastoreItem xmlns:ds="http://schemas.openxmlformats.org/officeDocument/2006/customXml" ds:itemID="{49F49946-9E77-41C1-9492-FF91648B03A6}"/>
</file>

<file path=customXml/itemProps2.xml><?xml version="1.0" encoding="utf-8"?>
<ds:datastoreItem xmlns:ds="http://schemas.openxmlformats.org/officeDocument/2006/customXml" ds:itemID="{F1AF65AB-9562-4103-B2CA-733F74099031}"/>
</file>

<file path=customXml/itemProps3.xml><?xml version="1.0" encoding="utf-8"?>
<ds:datastoreItem xmlns:ds="http://schemas.openxmlformats.org/officeDocument/2006/customXml" ds:itemID="{1E8133E6-21C9-4410-B083-4845C8FD4FE0}"/>
</file>

<file path=docProps/app.xml><?xml version="1.0" encoding="utf-8"?>
<Properties xmlns="http://schemas.openxmlformats.org/officeDocument/2006/extended-properties" xmlns:vt="http://schemas.openxmlformats.org/officeDocument/2006/docPropsVTypes">
  <Template>Normal.dotm</Template>
  <TotalTime>97</TotalTime>
  <Pages>1</Pages>
  <Words>360</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STFC</Company>
  <LinksUpToDate>false</LinksUpToDate>
  <CharactersWithSpaces>2408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Robbins, Gary (STFC,RAL,CSD)</dc:creator>
  <cp:lastModifiedBy>Robbins, Gary (STFC,RAL,CSD)</cp:lastModifiedBy>
  <cp:revision>9</cp:revision>
  <dcterms:created xsi:type="dcterms:W3CDTF">2017-04-18T11:56:00Z</dcterms:created>
  <dcterms:modified xsi:type="dcterms:W3CDTF">2017-04-18T14:19:00Z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0x010100C568DB52D9D0A14D9B2FDCC96666E9F2007948130EC3DB064584E219954237AF3900A53404CAA9458C40A3FABF0519D19036</vt:lpwstr>
  </property>
</Properties>
</file>